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建设工程规划许可（县级权限）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建设工程、临时建设工程规划许可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00011513300Y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建设工程规划许可（县级权限）【000115133005】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（1）建设工程规划许可办理(00011513300501)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（2）建设工程规划许可变更(00011513300502)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（3）建设工程规划许可延期(00011513300503)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（4）建设工程规划许可注销(00011513300504)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（2）</w:t>
      </w: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w:t>
      </w:r>
      <w:r>
        <w:rPr>
          <w:rFonts w:hint="eastAsia" w:ascii="仿宋_GB2312" w:hAnsi="仿宋_GB2312" w:eastAsia="仿宋_GB2312" w:cs="仿宋_GB2312"/>
          <w:strike w:val="0"/>
          <w:dstrike w:val="0"/>
          <w:sz w:val="32"/>
          <w:szCs w:val="32"/>
          <w:lang w:val="en-US" w:eastAsia="zh-CN"/>
        </w:rPr>
        <w:t>中华人民共和国</w:t>
      </w:r>
      <w:r>
        <w:rPr>
          <w:rFonts w:hint="eastAsia" w:ascii="仿宋_GB2312" w:hAnsi="仿宋_GB2312" w:eastAsia="仿宋_GB2312" w:cs="仿宋_GB2312"/>
          <w:b w:val="0"/>
          <w:bCs w:val="0"/>
          <w:strike w:val="0"/>
          <w:dstrike w:val="0"/>
          <w:color w:val="auto"/>
          <w:sz w:val="32"/>
          <w:szCs w:val="32"/>
          <w:lang w:val="en-US" w:eastAsia="zh-CN"/>
        </w:rPr>
        <w:t>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w:t>
      </w:r>
      <w:r>
        <w:rPr>
          <w:rFonts w:hint="eastAsia" w:ascii="仿宋_GB2312" w:hAnsi="仿宋_GB2312" w:eastAsia="仿宋_GB2312" w:cs="仿宋_GB2312"/>
          <w:b w:val="0"/>
          <w:bCs w:val="0"/>
          <w:strike w:val="0"/>
          <w:dstrike w:val="0"/>
          <w:color w:val="auto"/>
          <w:sz w:val="32"/>
          <w:szCs w:val="32"/>
          <w:lang w:val="en-US" w:eastAsia="zh-CN"/>
        </w:rPr>
        <w:t>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（3）《中华人民共和国城乡规划法》第六十四条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陇川县自然资源局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城市、县人民政府城乡规划主管部门或者省、自治区、直辖市人民政府确定的镇人民政府应当依法将经审定的修建性详细规划、建设工程设计方案的总平面图予以公布。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建设工程规划许可证申请表；（2）建设项目批准、核准、备案文件；（3）使用土地的有关证明文件，地方结合实际确定，可以是不动产权属证书、建设用地规划许可证、国有建设用地划拨决定书、国有建设用地使用权出让合同或有关部门出具的使用土地证明文件等；（4）建设工程设计方案；（5）依照规定需要编制修建性详细规划的，应当提交修建性详细规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城市、县人民政府城乡规划主管部门或者省、自治区、直辖市人民政府确定的镇人民政府应当依法将经审定的修建性详细规划、建设工程设计方案的总平面图予以公布。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（3）审批机构审查。涉及需进行现场勘验、专家评审、听证、委托服务机构开展技术性服务的，按有关规定组织实施；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建设工程规划许可证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default" w:ascii="仿宋_GB2312" w:hAnsi="仿宋_GB2312" w:eastAsia="仿宋_GB2312" w:cs="仿宋_GB2312"/>
          <w:b/>
          <w:bCs/>
          <w:strike w:val="0"/>
          <w:dstrike w:val="0"/>
          <w:color w:val="auto"/>
          <w:sz w:val="32"/>
          <w:szCs w:val="32"/>
          <w:lang w:val="en" w:eastAsia="zh-CN"/>
        </w:rPr>
        <w:t>:</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陇川县自然资源局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bookmarkStart w:id="0" w:name="_GoBack"/>
      <w:bookmarkEnd w:id="0"/>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1.地方自然资源主管部门自行制定完善规划核实、放线验线等管理规程。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支持地方在已有探索成果基础上，巩固深化用地审批与规划许可融合管理成果。深化“带方案出让”土地制度，合理确定适用项目类型，在取得土地使用权后，可直接核发建设工程规划许可证；对于符合条件的建设项目，可“一次申请、合并办理”建设用地规划许可证和建设工程规划许可证；推行告知承诺制，通过“事前承诺、事后监管”，进一步提升审批效率；可结合地方管理实际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4.《德宏州人民政府关于调整63项州级行政权力事项的决定》（德政发〔2021〕10号）附件2 州级不再实施，保留县级、乡级核发权限。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22A43210"/>
    <w:rsid w:val="22A538B2"/>
    <w:rsid w:val="2A690FE4"/>
    <w:rsid w:val="40DF589B"/>
    <w:rsid w:val="45381F81"/>
    <w:rsid w:val="4A1947CF"/>
    <w:rsid w:val="5AE30C76"/>
    <w:rsid w:val="7024294F"/>
    <w:rsid w:val="74634860"/>
    <w:rsid w:val="76601F15"/>
    <w:rsid w:val="AFFD5234"/>
    <w:rsid w:val="B7FFA415"/>
    <w:rsid w:val="EE477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2018-07-12T07:11:00Z</dcterms:created>
  <dc:creator>d</dc:creator>
  <cp:lastModifiedBy>普应华</cp:lastModifiedBy>
  <dcterms:modified xsi:type="dcterms:W3CDTF">2023-12-07T07:41:46Z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904DC8C8E3E94D0DB6190526A04CF9A6</vt:lpwstr>
  </property>
</Properties>
</file>